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FC10" w14:textId="77777777" w:rsidR="00120D65" w:rsidRPr="006F6D9E" w:rsidRDefault="00120D65">
      <w:pPr>
        <w:rPr>
          <w:rFonts w:ascii="Sylfaen" w:hAnsi="Sylfaen"/>
          <w:sz w:val="18"/>
          <w:szCs w:val="18"/>
        </w:rPr>
      </w:pPr>
    </w:p>
    <w:p w14:paraId="459DE248" w14:textId="77777777" w:rsidR="00F20590" w:rsidRPr="00BA5B5F" w:rsidRDefault="0055075A" w:rsidP="0055075A">
      <w:pPr>
        <w:shd w:val="clear" w:color="auto" w:fill="FFFFFF"/>
        <w:spacing w:line="273" w:lineRule="atLeast"/>
        <w:jc w:val="center"/>
        <w:rPr>
          <w:rFonts w:ascii="Sylfaen" w:hAnsi="Sylfaen"/>
          <w:sz w:val="18"/>
          <w:szCs w:val="18"/>
          <w:lang w:val="ka-GE"/>
        </w:rPr>
      </w:pPr>
      <w:r>
        <w:rPr>
          <w:noProof/>
          <w:color w:val="1F497D"/>
          <w:sz w:val="20"/>
          <w:szCs w:val="20"/>
        </w:rPr>
        <w:drawing>
          <wp:inline distT="0" distB="0" distL="0" distR="0" wp14:anchorId="662921BA" wp14:editId="52FFBC8D">
            <wp:extent cx="1905000" cy="742950"/>
            <wp:effectExtent l="0" t="0" r="0" b="0"/>
            <wp:docPr id="2" name="Picture 2" descr="Logo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signa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FD70CF" w:rsidRPr="00F20590" w14:paraId="3535D47A" w14:textId="77777777" w:rsidTr="0022525B">
        <w:trPr>
          <w:trHeight w:val="1323"/>
        </w:trPr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EB048" w14:textId="77777777" w:rsidR="000E4928" w:rsidRDefault="000E4928" w:rsidP="000E4928">
            <w:pPr>
              <w:rPr>
                <w:rFonts w:ascii="Sylfaen" w:hAnsi="Sylfaen"/>
                <w:color w:val="333333"/>
                <w:sz w:val="18"/>
                <w:szCs w:val="18"/>
                <w:lang w:val="ka-GE"/>
              </w:rPr>
            </w:pP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ს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ს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ფინკა ბანკი საქართველო მიკროსაფინანსო ჰოლდინგის FINCA Microfinance Holdings (FMH) გლობალური ქსელის ნაწილ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ია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, ფინკა ბანკს ძლიერი საერთაშორისო ფინანსური პარტნიორები ჰყავს როგორიცაა: FINCA International (USA), საერთაშორისო ფინანსური კორპორაცია (IFC, World Bank Group) (USA), KFW Bankengruppe-გერმანიის განვითარების ბანკი, FMO-ნიდერლანდების გაერთიანებული ბანკი, responsAbility Social Investments AG, და Triple Jump.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სს ფინკა ბანკი საქართველო, დღეისათვის 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36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სერვის ცენტრის საშუალებით საბანკო მომსახურებას უწევს </w:t>
            </w:r>
            <w:r w:rsidRPr="00407786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100 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000-ზე მეტ მომხმარებელს ქვეყნის თითქმის ყველა რეგიონში</w:t>
            </w:r>
          </w:p>
          <w:p w14:paraId="49BDA8FA" w14:textId="77777777" w:rsidR="005D5CB0" w:rsidRPr="0037622B" w:rsidRDefault="005D5CB0" w:rsidP="005D5CB0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სს „ფინკა ბანკი საქართველო“ აცხადებს ტენდერს:</w:t>
            </w:r>
          </w:p>
          <w:p w14:paraId="0C084B1A" w14:textId="77777777" w:rsidR="00FD70CF" w:rsidRPr="0037622B" w:rsidRDefault="005D5CB0" w:rsidP="0037622B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ორგანიზაციის </w:t>
            </w:r>
            <w:proofErr w:type="spellStart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თანამშრომ</w:t>
            </w:r>
            <w:r w:rsidR="0037622B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ე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ლ</w:t>
            </w:r>
            <w:proofErr w:type="spellEnd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თა ავტოსატრანსპორტო საშუალების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დაზღვევაზე</w:t>
            </w:r>
            <w:proofErr w:type="spellEnd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(თბილისსა და რეგიონებში)</w:t>
            </w: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D70CF" w:rsidRPr="00F20590" w14:paraId="41F14A33" w14:textId="77777777" w:rsidTr="0022525B">
        <w:trPr>
          <w:trHeight w:val="142"/>
        </w:trPr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25105A" w14:textId="77777777" w:rsidR="00FD70CF" w:rsidRPr="00566EC3" w:rsidRDefault="00170623" w:rsidP="005A24F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ხელშეკრულება დაიდება 1 წლის ვადით.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9958D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სადაზღვევო 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პერიოდი 15 ოქტომბერი 20</w:t>
            </w:r>
            <w:r w:rsidR="00CD35FD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20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-15 ოქტომბერი 20</w:t>
            </w:r>
            <w:r w:rsidR="006F6D9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</w:t>
            </w:r>
            <w:r w:rsidR="00CD35FD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.</w:t>
            </w:r>
          </w:p>
        </w:tc>
      </w:tr>
      <w:tr w:rsidR="00FD70CF" w:rsidRPr="00A84F7F" w14:paraId="5981497F" w14:textId="77777777" w:rsidTr="00106B3C"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869F5" w14:textId="3EC6EDC5" w:rsidR="00B320EA" w:rsidRPr="00686A0F" w:rsidRDefault="00365C48" w:rsidP="002453E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დ</w:t>
            </w:r>
            <w:r w:rsidR="001F5529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აზღვეული სატრანსპორტო საშუალებ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ის (მსუბუქი ავტომანქანა) სავარაუდო რაოდენობა:  </w:t>
            </w:r>
            <w:r w:rsidR="00A7705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40-50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="00766F1B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რაც</w:t>
            </w:r>
            <w:r w:rsidR="00B320EA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ეტაპობრივად </w:t>
            </w:r>
            <w:r w:rsidR="00B320EA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გაიზრდება.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გენერალური ხელშეკრულების საფუძველზე გარდა ორგანიზაციის მიერ დაზღვეული მანქანებისა, ასევე </w:t>
            </w:r>
            <w:r w:rsidR="000738D5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გათვალისწინებული უნდა იყოს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ორგანიზაციის ნებისმიერი თანამშრომელთან ხელშეკრულების გაფორმება  სატრანსპორტო საშუალების დაზღვევაზე შემოთავაზებული კორპორატიული ფასით, გენერალური ხელშეკრულების </w:t>
            </w:r>
            <w:r w:rsidR="000738D5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ფარგლებში.</w:t>
            </w:r>
            <w:r w:rsidR="000738D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  </w:t>
            </w:r>
          </w:p>
          <w:p w14:paraId="1DC5B745" w14:textId="77777777" w:rsidR="00BF0CA5" w:rsidRPr="0037622B" w:rsidRDefault="00BF0CA5" w:rsidP="00BF0CA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ტენდერში მონაწილე სადაზღვევო კომპანიებმა უნდა გაითვალისწინონ შემდეგი აუცილებელი პირობები მათ მიერ წარმოდგენილ შემოთავაზებებში: </w:t>
            </w:r>
          </w:p>
          <w:p w14:paraId="45148EAF" w14:textId="77777777" w:rsidR="00BF0CA5" w:rsidRPr="0037622B" w:rsidRDefault="00BF0CA5" w:rsidP="00BF0CA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37622B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აუცილებელი პირობა: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</w:p>
          <w:p w14:paraId="40B2A764" w14:textId="77777777" w:rsidR="00BF0CA5" w:rsidRPr="0037622B" w:rsidRDefault="00BF0CA5" w:rsidP="00BF0C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  <w:p w14:paraId="20CC7CAC" w14:textId="77777777"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სადაზღვევო რისკები, კერძოდ: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E4928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ავტოსაგზაო შემთხვევა,</w:t>
            </w:r>
            <w:r w:rsidR="00B238F2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ავტოტრანსპორტისათვის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გარეგანი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ზემოქმედებით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მიყენებული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დაზიანება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,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დაზღვევის საგნის გატაცება,  ხანძარი, წყალდიდობა, აფეთქება, მიწისძვრა, შტორმი, ქარიშხალი,</w:t>
            </w:r>
            <w:r w:rsidRPr="0037622B">
              <w:rPr>
                <w:rFonts w:ascii="LitNusx" w:hAnsi="LitNusx"/>
                <w:noProof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სეტყვა, მეხის დაცემა, ნიადაგის ჩამოშლა, მეწყერი, თვითმფრინავის ან სხვა საჰაერო ტრანსპორტის და მათი ნაწილების ჩამოვარდნა, უხვთოვლიანობა, წყალგაყვანილობის სისტემის მწყობრიდან უეცარი და მოულოდნელი გამოსვლა</w:t>
            </w:r>
            <w:r w:rsidR="00ED673E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,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მათ შორის ქურდობა, ძარცვა, ყაჩაღობა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და მათი მცდელობა, მესამე მხარის მიერ განზრახ მიყენებული ზიანი, სატრანსპორტო საშუალებით მიყენებული ზიანი.</w:t>
            </w:r>
          </w:p>
          <w:p w14:paraId="5FD7A80D" w14:textId="77777777" w:rsidR="00BF0CA5" w:rsidRPr="00D00C6E" w:rsidRDefault="00BF0CA5" w:rsidP="00D00C6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სამოქალაქო პასუხისმგებლობა მესამე პირთა წინაშე.</w:t>
            </w:r>
          </w:p>
          <w:p w14:paraId="6F56E531" w14:textId="77777777" w:rsidR="00D00C6E" w:rsidRPr="00D00C6E" w:rsidRDefault="00D00C6E" w:rsidP="00D00C6E">
            <w:pPr>
              <w:spacing w:after="0" w:line="240" w:lineRule="auto"/>
              <w:ind w:left="720"/>
              <w:contextualSpacing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  <w:p w14:paraId="73A38D45" w14:textId="77777777" w:rsidR="00BF0CA5" w:rsidRPr="00D00C6E" w:rsidRDefault="00BF0CA5" w:rsidP="00D00C6E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კომპანიების მიერ წარმოდგენილი სატენდერო წინადადება უნდა შეიცავდეს შემდეგ ინფორმაციას:</w:t>
            </w:r>
          </w:p>
          <w:p w14:paraId="646F95A9" w14:textId="77777777"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თქვენს მიერ შემოთავაზებულ პროდუქტზე სრულ</w:t>
            </w:r>
            <w:r w:rsidR="00CD35FD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ი ინფორმაცია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;</w:t>
            </w:r>
          </w:p>
          <w:p w14:paraId="27CD6F81" w14:textId="77777777"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ხარჯების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ანაზღაურების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პირობები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საჭირო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დოკუმენტები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და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პროცედურა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;</w:t>
            </w:r>
          </w:p>
          <w:p w14:paraId="0F3B6C0D" w14:textId="77777777"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გამონაკლისების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დეტალური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სია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- რ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ომელიც 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არ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ექვემდებარება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ანაზღაურებას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;</w:t>
            </w:r>
          </w:p>
          <w:p w14:paraId="75ACED6F" w14:textId="77777777" w:rsidR="00BF0CA5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სადაზღვევო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ანგარიშსწორების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პირობები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;</w:t>
            </w:r>
          </w:p>
          <w:p w14:paraId="061DBCCE" w14:textId="77777777" w:rsidR="00B238F2" w:rsidRPr="00A84F7F" w:rsidRDefault="00B238F2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A84F7F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სადაზღვევო არეალი უნდა მოიცავდეს (საქართველო; აზერბაიჯანი, სომხეთი, თურქეთი)</w:t>
            </w:r>
          </w:p>
          <w:p w14:paraId="3DE0D984" w14:textId="77777777"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სადაზღვევო პრემია;</w:t>
            </w:r>
          </w:p>
          <w:p w14:paraId="76057D02" w14:textId="77777777" w:rsidR="00BF0CA5" w:rsidRPr="0037622B" w:rsidRDefault="00CD35FD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ნულოვანი </w:t>
            </w:r>
            <w:r w:rsidR="00BF0CA5"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ფრანშიზა;</w:t>
            </w:r>
          </w:p>
          <w:p w14:paraId="4B99B0AF" w14:textId="77777777" w:rsidR="00BF0CA5" w:rsidRPr="0037622B" w:rsidRDefault="00BF0CA5" w:rsidP="00BF0CA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ავტოტრანსპორტის სრული დაზიანება (განადგურება);</w:t>
            </w:r>
          </w:p>
          <w:p w14:paraId="621C0642" w14:textId="77777777" w:rsidR="00BF0CA5" w:rsidRPr="0037622B" w:rsidRDefault="00BF0CA5" w:rsidP="00BF0CA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განაცხადითა და პოლისით განსაზღვრული უფლებამოსილი მძღოლი;</w:t>
            </w:r>
          </w:p>
          <w:p w14:paraId="68290643" w14:textId="77777777" w:rsidR="00BF0CA5" w:rsidRPr="00D00C6E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ამონაწერი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სამეწარმეო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რეესტრიდან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, სრული დოკუმეტაცია კომპანიის შესახებ.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</w:p>
          <w:p w14:paraId="08E234F3" w14:textId="77777777" w:rsidR="00BF0CA5" w:rsidRPr="00D00C6E" w:rsidRDefault="00BF0CA5" w:rsidP="00BF0CA5">
            <w:pP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ფასები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მოწოდებული უნდა იყოს ლარებში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ან დოლარში (გადახდა მოხდება გადახდის დღეს არსებული ეროვნული ბანკის კურსით).</w:t>
            </w:r>
          </w:p>
          <w:p w14:paraId="69160460" w14:textId="77777777" w:rsidR="00BF0CA5" w:rsidRPr="0037622B" w:rsidRDefault="00BF0CA5" w:rsidP="00BF0CA5">
            <w:pPr>
              <w:spacing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გთხოვთ, ტენდერის მასალა მოგვაწოდოთ </w:t>
            </w:r>
            <w:r w:rsidR="00D00C6E"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დალუქული</w:t>
            </w: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კონვერტებით მისამართზე: </w:t>
            </w:r>
          </w:p>
          <w:p w14:paraId="0CB2B643" w14:textId="77777777" w:rsidR="00D00C6E" w:rsidRDefault="00D00C6E" w:rsidP="00D00C6E">
            <w:pPr>
              <w:spacing w:line="240" w:lineRule="auto"/>
              <w:jc w:val="both"/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</w:pP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lastRenderedPageBreak/>
              <w:t>თბილისი, ვაჟა-ფშაველას 71, მე-3 სართული, ოფისი 12</w:t>
            </w: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სს „ფინკა ბანკი საქართველო“, </w:t>
            </w: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>სათავო ოფისი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.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14:paraId="3F06E495" w14:textId="77777777" w:rsidR="00D00C6E" w:rsidRPr="002B2932" w:rsidRDefault="00D00C6E" w:rsidP="00D00C6E">
            <w:pPr>
              <w:spacing w:line="240" w:lineRule="auto"/>
              <w:jc w:val="both"/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</w:pP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კონვერტზე უნდა მიუთითოთ მონაწილე კომპანიის სახელწოდება ასევე, ტენდერის სახელწოდება და მოათავსოთ დალუქულ</w:t>
            </w:r>
            <w:r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 xml:space="preserve">სატენდერო ყუთში. </w:t>
            </w:r>
          </w:p>
          <w:p w14:paraId="067C0378" w14:textId="77777777" w:rsidR="00D00C6E" w:rsidRPr="00D00C6E" w:rsidRDefault="00D00C6E" w:rsidP="00D00C6E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სატენდერო წინადადების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შემოტანა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შესაძლებელია ყოველდღე შაბათ-კვირის გარდა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09:00-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დან 18:00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-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მდე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,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20</w:t>
            </w:r>
            <w:r w:rsidR="00FA0B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20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წლის  </w:t>
            </w:r>
            <w:r w:rsidR="00FA0B7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10</w:t>
            </w:r>
            <w:r w:rsidR="000E4928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 აგვისტოს </w:t>
            </w:r>
            <w:r w:rsidR="00E51530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ჩათვლით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.</w:t>
            </w:r>
          </w:p>
          <w:p w14:paraId="5E9DD62D" w14:textId="77777777" w:rsidR="00665208" w:rsidRPr="0037622B" w:rsidRDefault="00BF0CA5" w:rsidP="00665208">
            <w:pPr>
              <w:jc w:val="both"/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br/>
            </w:r>
            <w:r w:rsidR="00665208"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მიხედვით, ბანკის თანამშრომელს და/ან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(ინტერესთა კონფლიქტი). აღნიშნულის გათვალისწინებით, ტენდერში მონაწილე კომპანიასა და ბანკის თანამშრომელს და/ან მათთან დაკავშირებულ პირებს შორის არ უნდა არსებობდეს ინტერესთა კონფლიქტი.</w:t>
            </w:r>
          </w:p>
          <w:p w14:paraId="682E7667" w14:textId="03942A75" w:rsidR="00BF0CA5" w:rsidRPr="00686A0F" w:rsidRDefault="00665208" w:rsidP="00E5153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დამატ</w:t>
            </w:r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ებითი შეკითხვების არსებობის შემ</w:t>
            </w:r>
            <w:r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 xml:space="preserve">თხვევაში, დაგვიკავშირდით ელ. ფოსტის მისამართზე: </w:t>
            </w:r>
            <w:hyperlink r:id="rId9" w:history="1">
              <w:r w:rsidR="0005000A" w:rsidRPr="007924B1">
                <w:rPr>
                  <w:rStyle w:val="Hyperlink"/>
                  <w:rFonts w:ascii="Sylfaen" w:hAnsi="Sylfaen"/>
                  <w:sz w:val="20"/>
                  <w:szCs w:val="18"/>
                </w:rPr>
                <w:t>Lali.Mujirishvili</w:t>
              </w:r>
              <w:r w:rsidR="0005000A" w:rsidRPr="007924B1">
                <w:rPr>
                  <w:rStyle w:val="Hyperlink"/>
                  <w:rFonts w:ascii="Sylfaen" w:hAnsi="Sylfaen"/>
                  <w:sz w:val="20"/>
                  <w:szCs w:val="18"/>
                  <w:lang w:val="ka-GE"/>
                </w:rPr>
                <w:t>@finca.ge</w:t>
              </w:r>
            </w:hyperlink>
            <w:r w:rsidRPr="00470619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და</w:t>
            </w:r>
            <w:r w:rsidR="006E4B64" w:rsidRPr="006E4B6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hyperlink r:id="rId10" w:history="1">
              <w:r w:rsidR="00E51530" w:rsidRPr="00E51530">
                <w:rPr>
                  <w:rStyle w:val="Hyperlink"/>
                  <w:lang w:val="ka-GE"/>
                </w:rPr>
                <w:t>Ramina.Mamedova@finca.ge</w:t>
              </w:r>
            </w:hyperlink>
            <w:bookmarkStart w:id="0" w:name="_GoBack"/>
            <w:bookmarkEnd w:id="0"/>
          </w:p>
        </w:tc>
      </w:tr>
    </w:tbl>
    <w:p w14:paraId="4FED858C" w14:textId="77777777" w:rsidR="00317796" w:rsidRPr="00686A0F" w:rsidRDefault="00317796">
      <w:pPr>
        <w:rPr>
          <w:rFonts w:ascii="Sylfaen" w:hAnsi="Sylfaen"/>
          <w:sz w:val="18"/>
          <w:szCs w:val="18"/>
          <w:lang w:val="ka-GE"/>
        </w:rPr>
      </w:pPr>
    </w:p>
    <w:sectPr w:rsidR="00317796" w:rsidRPr="00686A0F" w:rsidSect="00120D65">
      <w:pgSz w:w="12240" w:h="15840"/>
      <w:pgMar w:top="142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5E8A" w14:textId="77777777" w:rsidR="00186341" w:rsidRDefault="00186341" w:rsidP="00424157">
      <w:pPr>
        <w:spacing w:after="0" w:line="240" w:lineRule="auto"/>
      </w:pPr>
      <w:r>
        <w:separator/>
      </w:r>
    </w:p>
  </w:endnote>
  <w:endnote w:type="continuationSeparator" w:id="0">
    <w:p w14:paraId="22B9EEB7" w14:textId="77777777" w:rsidR="00186341" w:rsidRDefault="00186341" w:rsidP="0042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6136" w14:textId="77777777" w:rsidR="00186341" w:rsidRDefault="00186341" w:rsidP="00424157">
      <w:pPr>
        <w:spacing w:after="0" w:line="240" w:lineRule="auto"/>
      </w:pPr>
      <w:r>
        <w:separator/>
      </w:r>
    </w:p>
  </w:footnote>
  <w:footnote w:type="continuationSeparator" w:id="0">
    <w:p w14:paraId="0EAA8448" w14:textId="77777777" w:rsidR="00186341" w:rsidRDefault="00186341" w:rsidP="0042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AE0"/>
    <w:multiLevelType w:val="hybridMultilevel"/>
    <w:tmpl w:val="8C728E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B1A136A"/>
    <w:multiLevelType w:val="hybridMultilevel"/>
    <w:tmpl w:val="8E18AAB2"/>
    <w:lvl w:ilvl="0" w:tplc="6EAC355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5272"/>
    <w:multiLevelType w:val="hybridMultilevel"/>
    <w:tmpl w:val="6962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9C4"/>
    <w:multiLevelType w:val="hybridMultilevel"/>
    <w:tmpl w:val="9A0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EB3"/>
    <w:multiLevelType w:val="hybridMultilevel"/>
    <w:tmpl w:val="781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F"/>
    <w:rsid w:val="00020454"/>
    <w:rsid w:val="0005000A"/>
    <w:rsid w:val="0005199F"/>
    <w:rsid w:val="000738D5"/>
    <w:rsid w:val="000818F7"/>
    <w:rsid w:val="000A0158"/>
    <w:rsid w:val="000C67D7"/>
    <w:rsid w:val="000D2764"/>
    <w:rsid w:val="000E4928"/>
    <w:rsid w:val="00102B9B"/>
    <w:rsid w:val="00106B3C"/>
    <w:rsid w:val="00115D93"/>
    <w:rsid w:val="00120D65"/>
    <w:rsid w:val="00170623"/>
    <w:rsid w:val="0017552E"/>
    <w:rsid w:val="0018538D"/>
    <w:rsid w:val="00186341"/>
    <w:rsid w:val="001903E7"/>
    <w:rsid w:val="00190FD1"/>
    <w:rsid w:val="001A0BC2"/>
    <w:rsid w:val="001C38CD"/>
    <w:rsid w:val="001F501C"/>
    <w:rsid w:val="001F5529"/>
    <w:rsid w:val="00203289"/>
    <w:rsid w:val="0022525B"/>
    <w:rsid w:val="002453E6"/>
    <w:rsid w:val="00274184"/>
    <w:rsid w:val="002A1F49"/>
    <w:rsid w:val="002B1450"/>
    <w:rsid w:val="002D0A9E"/>
    <w:rsid w:val="002D6B3A"/>
    <w:rsid w:val="003057D7"/>
    <w:rsid w:val="003117E1"/>
    <w:rsid w:val="00317796"/>
    <w:rsid w:val="00346878"/>
    <w:rsid w:val="00365C48"/>
    <w:rsid w:val="0037622B"/>
    <w:rsid w:val="003A272E"/>
    <w:rsid w:val="003D59C4"/>
    <w:rsid w:val="003F5FE8"/>
    <w:rsid w:val="00403340"/>
    <w:rsid w:val="00424157"/>
    <w:rsid w:val="0047586C"/>
    <w:rsid w:val="004B0CC6"/>
    <w:rsid w:val="0055075A"/>
    <w:rsid w:val="00554B2C"/>
    <w:rsid w:val="00566EC3"/>
    <w:rsid w:val="00584F86"/>
    <w:rsid w:val="005A24F8"/>
    <w:rsid w:val="005B01F8"/>
    <w:rsid w:val="005C62C2"/>
    <w:rsid w:val="005D5CB0"/>
    <w:rsid w:val="005F439F"/>
    <w:rsid w:val="005F489E"/>
    <w:rsid w:val="00623351"/>
    <w:rsid w:val="00665208"/>
    <w:rsid w:val="00667EBE"/>
    <w:rsid w:val="00686A0F"/>
    <w:rsid w:val="006C3A97"/>
    <w:rsid w:val="006E4B64"/>
    <w:rsid w:val="006F6D9E"/>
    <w:rsid w:val="00734E9A"/>
    <w:rsid w:val="0074440B"/>
    <w:rsid w:val="0074554B"/>
    <w:rsid w:val="00766F1B"/>
    <w:rsid w:val="007912A8"/>
    <w:rsid w:val="007A1851"/>
    <w:rsid w:val="007C4DDD"/>
    <w:rsid w:val="007C50C3"/>
    <w:rsid w:val="007E2C83"/>
    <w:rsid w:val="007E4945"/>
    <w:rsid w:val="007E4EEA"/>
    <w:rsid w:val="007F589D"/>
    <w:rsid w:val="008167C0"/>
    <w:rsid w:val="008572AE"/>
    <w:rsid w:val="008C4CE3"/>
    <w:rsid w:val="008D0790"/>
    <w:rsid w:val="008D3B50"/>
    <w:rsid w:val="008D6A33"/>
    <w:rsid w:val="008F4D63"/>
    <w:rsid w:val="008F7D06"/>
    <w:rsid w:val="00906996"/>
    <w:rsid w:val="0091123F"/>
    <w:rsid w:val="0093116F"/>
    <w:rsid w:val="00936B83"/>
    <w:rsid w:val="00941512"/>
    <w:rsid w:val="009417FF"/>
    <w:rsid w:val="009479B7"/>
    <w:rsid w:val="009566F8"/>
    <w:rsid w:val="009854B5"/>
    <w:rsid w:val="009958D7"/>
    <w:rsid w:val="009A3490"/>
    <w:rsid w:val="009A7E52"/>
    <w:rsid w:val="009B0114"/>
    <w:rsid w:val="009D2DE9"/>
    <w:rsid w:val="009D3DDE"/>
    <w:rsid w:val="009D5333"/>
    <w:rsid w:val="009F2792"/>
    <w:rsid w:val="00A0049D"/>
    <w:rsid w:val="00A15677"/>
    <w:rsid w:val="00A176B2"/>
    <w:rsid w:val="00A235F1"/>
    <w:rsid w:val="00A31B36"/>
    <w:rsid w:val="00A471BB"/>
    <w:rsid w:val="00A72A58"/>
    <w:rsid w:val="00A7705C"/>
    <w:rsid w:val="00A84F7F"/>
    <w:rsid w:val="00AA52CA"/>
    <w:rsid w:val="00AC067D"/>
    <w:rsid w:val="00AC77EE"/>
    <w:rsid w:val="00B238F2"/>
    <w:rsid w:val="00B320EA"/>
    <w:rsid w:val="00B4450A"/>
    <w:rsid w:val="00B45284"/>
    <w:rsid w:val="00B46E6C"/>
    <w:rsid w:val="00B51E31"/>
    <w:rsid w:val="00B5507C"/>
    <w:rsid w:val="00B6644B"/>
    <w:rsid w:val="00B72B63"/>
    <w:rsid w:val="00B85BD3"/>
    <w:rsid w:val="00B907C3"/>
    <w:rsid w:val="00BA5B5F"/>
    <w:rsid w:val="00BB5107"/>
    <w:rsid w:val="00BB54E0"/>
    <w:rsid w:val="00BC5B5E"/>
    <w:rsid w:val="00BC6AC2"/>
    <w:rsid w:val="00BF0CA5"/>
    <w:rsid w:val="00C37EFB"/>
    <w:rsid w:val="00C52C6B"/>
    <w:rsid w:val="00C82BF3"/>
    <w:rsid w:val="00CC3B91"/>
    <w:rsid w:val="00CD35FD"/>
    <w:rsid w:val="00CF6F77"/>
    <w:rsid w:val="00D00C6E"/>
    <w:rsid w:val="00D06FEF"/>
    <w:rsid w:val="00D53FEA"/>
    <w:rsid w:val="00D76823"/>
    <w:rsid w:val="00D86B04"/>
    <w:rsid w:val="00D978EE"/>
    <w:rsid w:val="00DC7B78"/>
    <w:rsid w:val="00DE484C"/>
    <w:rsid w:val="00DF622E"/>
    <w:rsid w:val="00E02EEF"/>
    <w:rsid w:val="00E03F9E"/>
    <w:rsid w:val="00E453AB"/>
    <w:rsid w:val="00E51530"/>
    <w:rsid w:val="00E5212C"/>
    <w:rsid w:val="00E64F13"/>
    <w:rsid w:val="00E82761"/>
    <w:rsid w:val="00E83506"/>
    <w:rsid w:val="00E86D18"/>
    <w:rsid w:val="00E9556F"/>
    <w:rsid w:val="00EC6F89"/>
    <w:rsid w:val="00ED673E"/>
    <w:rsid w:val="00EE0ACA"/>
    <w:rsid w:val="00F02DA6"/>
    <w:rsid w:val="00F20590"/>
    <w:rsid w:val="00F3582E"/>
    <w:rsid w:val="00F431DB"/>
    <w:rsid w:val="00F7741B"/>
    <w:rsid w:val="00FA0B72"/>
    <w:rsid w:val="00FC17CA"/>
    <w:rsid w:val="00FC7AA1"/>
    <w:rsid w:val="00FD70CF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F78A"/>
  <w15:docId w15:val="{6A627C07-55FB-4AE6-A7F9-5BFBA56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57"/>
  </w:style>
  <w:style w:type="paragraph" w:styleId="Footer">
    <w:name w:val="footer"/>
    <w:basedOn w:val="Normal"/>
    <w:link w:val="Foot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57"/>
  </w:style>
  <w:style w:type="character" w:styleId="Hyperlink">
    <w:name w:val="Hyperlink"/>
    <w:basedOn w:val="DefaultParagraphFont"/>
    <w:uiPriority w:val="99"/>
    <w:unhideWhenUsed/>
    <w:rsid w:val="00E83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30CA.00DC43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mina.Mamedova@finca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li.Mujirishvili@finc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Ramina Mamedova</cp:lastModifiedBy>
  <cp:revision>28</cp:revision>
  <cp:lastPrinted>2015-06-15T11:52:00Z</cp:lastPrinted>
  <dcterms:created xsi:type="dcterms:W3CDTF">2016-06-06T07:15:00Z</dcterms:created>
  <dcterms:modified xsi:type="dcterms:W3CDTF">2020-07-27T04:55:00Z</dcterms:modified>
</cp:coreProperties>
</file>